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5BC2B" w14:textId="77777777" w:rsidR="002B3E22" w:rsidRPr="009B32FA" w:rsidRDefault="001674A0">
      <w:pPr>
        <w:widowControl w:val="0"/>
      </w:pPr>
      <w:r w:rsidRPr="009B32FA">
        <w:rPr>
          <w:b/>
        </w:rPr>
        <w:t xml:space="preserve">Договор поставки № </w:t>
      </w:r>
    </w:p>
    <w:p w14:paraId="6E80C1F1" w14:textId="77777777" w:rsidR="002B3E22" w:rsidRPr="009B32FA" w:rsidRDefault="002B3E22">
      <w:pPr>
        <w:widowControl w:val="0"/>
        <w:rPr>
          <w:b/>
        </w:rPr>
      </w:pPr>
    </w:p>
    <w:tbl>
      <w:tblPr>
        <w:tblW w:w="99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60"/>
        <w:gridCol w:w="4961"/>
      </w:tblGrid>
      <w:tr w:rsidR="002B3E22" w:rsidRPr="009B32FA" w14:paraId="7DDBB786" w14:textId="77777777">
        <w:tc>
          <w:tcPr>
            <w:tcW w:w="4960" w:type="dxa"/>
          </w:tcPr>
          <w:p w14:paraId="5C9D325C" w14:textId="77777777" w:rsidR="002B3E22" w:rsidRPr="009B32FA" w:rsidRDefault="001674A0">
            <w:pPr>
              <w:widowControl w:val="0"/>
              <w:spacing w:line="360" w:lineRule="auto"/>
              <w:ind w:firstLine="227"/>
              <w:jc w:val="left"/>
            </w:pPr>
            <w:r w:rsidRPr="009B32FA">
              <w:t>г. Домодедово</w:t>
            </w:r>
          </w:p>
        </w:tc>
        <w:tc>
          <w:tcPr>
            <w:tcW w:w="4961" w:type="dxa"/>
          </w:tcPr>
          <w:p w14:paraId="15A1DE59" w14:textId="77777777" w:rsidR="002B3E22" w:rsidRPr="009B32FA" w:rsidRDefault="001674A0">
            <w:pPr>
              <w:pStyle w:val="aff"/>
              <w:jc w:val="right"/>
            </w:pPr>
            <w:r w:rsidRPr="009B32FA">
              <w:t>«</w:t>
            </w:r>
            <w:r w:rsidR="003A2797">
              <w:t>01</w:t>
            </w:r>
            <w:r w:rsidRPr="009B32FA">
              <w:t xml:space="preserve">» </w:t>
            </w:r>
            <w:r w:rsidR="003A2797">
              <w:t>января</w:t>
            </w:r>
            <w:r w:rsidRPr="009B32FA">
              <w:t xml:space="preserve"> 2024 г.</w:t>
            </w:r>
          </w:p>
        </w:tc>
      </w:tr>
    </w:tbl>
    <w:p w14:paraId="711C7C8C" w14:textId="77777777" w:rsidR="002B3E22" w:rsidRPr="009B32FA" w:rsidRDefault="002B3E22">
      <w:pPr>
        <w:widowControl w:val="0"/>
        <w:spacing w:line="360" w:lineRule="auto"/>
      </w:pPr>
    </w:p>
    <w:p w14:paraId="6CE30436" w14:textId="77777777" w:rsidR="002B3E22" w:rsidRPr="009B32FA" w:rsidRDefault="001674A0">
      <w:pPr>
        <w:widowControl w:val="0"/>
        <w:jc w:val="both"/>
      </w:pPr>
      <w:r w:rsidRPr="009B32FA">
        <w:tab/>
      </w:r>
      <w:r w:rsidRPr="009B32FA">
        <w:rPr>
          <w:b/>
          <w:spacing w:val="-2"/>
        </w:rPr>
        <w:t>ООО «ТРТ»</w:t>
      </w:r>
      <w:r w:rsidRPr="009B32FA">
        <w:rPr>
          <w:spacing w:val="-2"/>
        </w:rPr>
        <w:t xml:space="preserve">, именуемое в дальнейшем </w:t>
      </w:r>
      <w:r w:rsidRPr="009B32FA">
        <w:rPr>
          <w:b/>
          <w:spacing w:val="-2"/>
        </w:rPr>
        <w:t>«Поставщик»</w:t>
      </w:r>
      <w:r w:rsidRPr="009B32FA">
        <w:rPr>
          <w:spacing w:val="-2"/>
        </w:rPr>
        <w:t xml:space="preserve">, в лице Генерального директора </w:t>
      </w:r>
      <w:r w:rsidRPr="009B32FA">
        <w:rPr>
          <w:b/>
          <w:spacing w:val="-2"/>
        </w:rPr>
        <w:t>Симакова Евгения Геннадьевича</w:t>
      </w:r>
      <w:r w:rsidRPr="009B32FA">
        <w:rPr>
          <w:spacing w:val="-2"/>
        </w:rPr>
        <w:t xml:space="preserve">, действующего на основании Устава, с одной стороны, и </w:t>
      </w:r>
      <w:r w:rsidR="003413C4" w:rsidRPr="009B32FA">
        <w:rPr>
          <w:b/>
          <w:spacing w:val="-2"/>
        </w:rPr>
        <w:t>Индивидуального предпринимателя</w:t>
      </w:r>
      <w:r w:rsidRPr="009B32FA">
        <w:rPr>
          <w:b/>
          <w:spacing w:val="-2"/>
        </w:rPr>
        <w:t xml:space="preserve">   </w:t>
      </w:r>
      <w:r w:rsidR="003A2797">
        <w:rPr>
          <w:b/>
          <w:spacing w:val="-2"/>
          <w:u w:val="single"/>
        </w:rPr>
        <w:t xml:space="preserve">                             </w:t>
      </w:r>
      <w:r w:rsidRPr="009B32FA">
        <w:rPr>
          <w:spacing w:val="-2"/>
        </w:rPr>
        <w:t xml:space="preserve">, именуемое в дальнейшем </w:t>
      </w:r>
      <w:r w:rsidRPr="009B32FA">
        <w:rPr>
          <w:b/>
          <w:spacing w:val="-2"/>
        </w:rPr>
        <w:t>«Покупатель»</w:t>
      </w:r>
      <w:r w:rsidRPr="009B32FA">
        <w:rPr>
          <w:spacing w:val="-2"/>
        </w:rPr>
        <w:t>, действующий на основании Свидетельства, с другой стороны, а при совместном упоминании именуемые – «Стороны», заключили настоящий договор о нижеследующем:</w:t>
      </w:r>
    </w:p>
    <w:p w14:paraId="5C258779" w14:textId="77777777" w:rsidR="002B3E22" w:rsidRPr="009B32FA" w:rsidRDefault="001674A0">
      <w:pPr>
        <w:widowControl w:val="0"/>
        <w:numPr>
          <w:ilvl w:val="0"/>
          <w:numId w:val="3"/>
        </w:numPr>
        <w:rPr>
          <w:b/>
        </w:rPr>
      </w:pPr>
      <w:r w:rsidRPr="009B32FA">
        <w:rPr>
          <w:b/>
        </w:rPr>
        <w:t>Предмет договора</w:t>
      </w:r>
    </w:p>
    <w:p w14:paraId="26CB108A" w14:textId="77777777" w:rsidR="002B3E22" w:rsidRPr="009B32FA" w:rsidRDefault="002B3E22">
      <w:pPr>
        <w:widowControl w:val="0"/>
        <w:ind w:left="720"/>
        <w:jc w:val="both"/>
        <w:rPr>
          <w:b/>
        </w:rPr>
      </w:pPr>
    </w:p>
    <w:p w14:paraId="574640F8" w14:textId="77777777" w:rsidR="002B3E22" w:rsidRPr="009B32FA" w:rsidRDefault="001674A0">
      <w:pPr>
        <w:widowControl w:val="0"/>
        <w:jc w:val="both"/>
      </w:pPr>
      <w:r w:rsidRPr="009B32FA">
        <w:tab/>
        <w:t>1.1. В соответствии с настоящим договором Поставщик обязуется поставить Покупателю запасные части для автотранспорта, именуемые далее «Товар», по номенклатуре и в количестве, указанном в заявке (спецификации) Покупателя, на основании которой Поставщик выставляет Покупателю счет.</w:t>
      </w:r>
    </w:p>
    <w:p w14:paraId="3D3744D5" w14:textId="77777777" w:rsidR="002B3E22" w:rsidRPr="009B32FA" w:rsidRDefault="001674A0">
      <w:pPr>
        <w:widowControl w:val="0"/>
        <w:jc w:val="both"/>
      </w:pPr>
      <w:r w:rsidRPr="009B32FA">
        <w:tab/>
        <w:t>1.2. Заявка на каждую партию Товаров оформляется Покупателем в произвольной письменной или устной форме и направляется в адрес Поставщика посредством телефонной, факсимильной либо электронной связи.  Цены, номенклатура, количество Товара и способ его доставки, определяются по заявке (спецификации) Покупателя, согласованной с Поставщиком. Покупатель обязуется принять и оплатить Товар в соответствии с ценами, указанными в счете.</w:t>
      </w:r>
    </w:p>
    <w:p w14:paraId="0C5877F3" w14:textId="204FA49F" w:rsidR="002B3E22" w:rsidRPr="00FF4DBC" w:rsidRDefault="001674A0" w:rsidP="00FF4DBC">
      <w:pPr>
        <w:pStyle w:val="a3"/>
        <w:widowControl w:val="0"/>
        <w:numPr>
          <w:ilvl w:val="0"/>
          <w:numId w:val="3"/>
        </w:numPr>
        <w:rPr>
          <w:b/>
        </w:rPr>
      </w:pPr>
      <w:r w:rsidRPr="00FF4DBC">
        <w:rPr>
          <w:b/>
        </w:rPr>
        <w:t>Цена и порядок расчетов</w:t>
      </w:r>
    </w:p>
    <w:p w14:paraId="38FE4D37" w14:textId="77777777" w:rsidR="002B3E22" w:rsidRPr="009B32FA" w:rsidRDefault="002B3E22">
      <w:pPr>
        <w:widowControl w:val="0"/>
        <w:rPr>
          <w:b/>
        </w:rPr>
      </w:pPr>
    </w:p>
    <w:p w14:paraId="0EE509B4" w14:textId="77777777" w:rsidR="002B3E22" w:rsidRPr="009B32FA" w:rsidRDefault="001674A0">
      <w:pPr>
        <w:widowControl w:val="0"/>
        <w:jc w:val="both"/>
      </w:pPr>
      <w:r w:rsidRPr="009B32FA">
        <w:tab/>
        <w:t>2.1. Документом для осуществления оплаты является счет, выставляемый Поставщиком в адрес Покупателя.</w:t>
      </w:r>
    </w:p>
    <w:p w14:paraId="03B20640" w14:textId="77777777" w:rsidR="003D4F98" w:rsidRDefault="001674A0">
      <w:pPr>
        <w:widowControl w:val="0"/>
        <w:jc w:val="both"/>
      </w:pPr>
      <w:r w:rsidRPr="009B32FA">
        <w:tab/>
        <w:t xml:space="preserve">2.2. </w:t>
      </w:r>
      <w:r w:rsidR="003D4F98" w:rsidRPr="003D4F98">
        <w:t xml:space="preserve">Покупатель обязан оплатить 100% (сто) стоимости поставляемого Товара в течение _ (_) </w:t>
      </w:r>
      <w:r w:rsidR="000B43D1">
        <w:t>календарных</w:t>
      </w:r>
      <w:r w:rsidR="003D4F98" w:rsidRPr="003D4F98">
        <w:t xml:space="preserve"> дней со дня выставления универсального передаточного документа (УПД), путем перечисления денежных средств на расчетный счет Поставщика</w:t>
      </w:r>
      <w:r w:rsidR="003D4F98">
        <w:t>.</w:t>
      </w:r>
    </w:p>
    <w:p w14:paraId="5FA68024" w14:textId="77777777" w:rsidR="002B3E22" w:rsidRPr="009B32FA" w:rsidRDefault="001674A0">
      <w:pPr>
        <w:widowControl w:val="0"/>
        <w:jc w:val="both"/>
        <w:rPr>
          <w:color w:val="FF0000"/>
        </w:rPr>
      </w:pPr>
      <w:r w:rsidRPr="009B32FA">
        <w:rPr>
          <w:rFonts w:eastAsia="Times New Roman CYR"/>
          <w:color w:val="FF0000"/>
        </w:rPr>
        <w:t xml:space="preserve">           </w:t>
      </w:r>
      <w:r w:rsidRPr="009B32FA">
        <w:t>2.3. Стоимость услуг транспортных компаний по доставке Товара от Поставщика к Покупателю оплачивает Покупатель.</w:t>
      </w:r>
    </w:p>
    <w:p w14:paraId="118EDC71" w14:textId="77777777" w:rsidR="002B3E22" w:rsidRPr="009B32FA" w:rsidRDefault="001674A0">
      <w:pPr>
        <w:widowControl w:val="0"/>
        <w:jc w:val="both"/>
      </w:pPr>
      <w:r w:rsidRPr="009B32FA">
        <w:tab/>
        <w:t>2.4. Подтверждением оплаты для Поставщика является момент фактического поступления денежных средств в оплату за товар на расчетный счет Поставщика или иной указанный им счет.</w:t>
      </w:r>
    </w:p>
    <w:p w14:paraId="30AB9C17" w14:textId="77777777" w:rsidR="002B3E22" w:rsidRPr="009B32FA" w:rsidRDefault="001674A0">
      <w:pPr>
        <w:widowControl w:val="0"/>
        <w:jc w:val="both"/>
      </w:pPr>
      <w:r w:rsidRPr="009B32FA">
        <w:tab/>
        <w:t>2.5. Форма расчетов: безналичное перечисление или наличный расчет при наличии юридической возможности, либо иным другим законным средством платежа в соответствии с действующим законодательством РФ. При оплате по безналичному расчету Покупатель обязан в платежном поручении ссылаться на номер счета оплачиваемой партии товара или номер действующего договора.</w:t>
      </w:r>
    </w:p>
    <w:p w14:paraId="428FEB4F" w14:textId="77777777" w:rsidR="002B3E22" w:rsidRPr="009B32FA" w:rsidRDefault="001674A0">
      <w:pPr>
        <w:widowControl w:val="0"/>
        <w:jc w:val="both"/>
      </w:pPr>
      <w:r w:rsidRPr="009B32FA">
        <w:rPr>
          <w:b/>
        </w:rPr>
        <w:t xml:space="preserve">      </w:t>
      </w:r>
    </w:p>
    <w:p w14:paraId="2642FE15" w14:textId="77777777" w:rsidR="002B3E22" w:rsidRPr="009B32FA" w:rsidRDefault="001674A0">
      <w:pPr>
        <w:widowControl w:val="0"/>
        <w:numPr>
          <w:ilvl w:val="0"/>
          <w:numId w:val="3"/>
        </w:numPr>
        <w:outlineLvl w:val="0"/>
        <w:rPr>
          <w:b/>
        </w:rPr>
      </w:pPr>
      <w:r w:rsidRPr="009B32FA">
        <w:rPr>
          <w:b/>
        </w:rPr>
        <w:t>Качество и комплектность</w:t>
      </w:r>
    </w:p>
    <w:p w14:paraId="731A30EF" w14:textId="77777777" w:rsidR="002B3E22" w:rsidRPr="009B32FA" w:rsidRDefault="002B3E22">
      <w:pPr>
        <w:widowControl w:val="0"/>
        <w:ind w:left="720"/>
        <w:jc w:val="both"/>
        <w:outlineLvl w:val="0"/>
        <w:rPr>
          <w:b/>
        </w:rPr>
      </w:pPr>
    </w:p>
    <w:p w14:paraId="4ED441B3" w14:textId="77777777" w:rsidR="002B3E22" w:rsidRPr="009B32FA" w:rsidRDefault="001674A0">
      <w:pPr>
        <w:widowControl w:val="0"/>
        <w:jc w:val="both"/>
      </w:pPr>
      <w:r w:rsidRPr="009B32FA">
        <w:tab/>
        <w:t>3.1. Качество и комплектность поставляемого Товара соответствуют ТУ для данного вида продукции.</w:t>
      </w:r>
    </w:p>
    <w:p w14:paraId="3FE95A0D" w14:textId="77777777" w:rsidR="002B3E22" w:rsidRPr="009B32FA" w:rsidRDefault="001674A0">
      <w:pPr>
        <w:widowControl w:val="0"/>
        <w:jc w:val="both"/>
      </w:pPr>
      <w:r w:rsidRPr="009B32FA">
        <w:tab/>
        <w:t>3.2. Приемка Товара по количеству осуществляется в полном соответствии с нормативной документацией:</w:t>
      </w:r>
    </w:p>
    <w:p w14:paraId="76307F62" w14:textId="77777777" w:rsidR="002B3E22" w:rsidRPr="009B32FA" w:rsidRDefault="001674A0">
      <w:pPr>
        <w:widowControl w:val="0"/>
        <w:jc w:val="both"/>
      </w:pPr>
      <w:r w:rsidRPr="009B32FA">
        <w:tab/>
      </w:r>
      <w:r w:rsidRPr="009B32FA">
        <w:tab/>
        <w:t>- при самовывозе – на складе Поставщика;</w:t>
      </w:r>
    </w:p>
    <w:p w14:paraId="3D93CA90" w14:textId="77777777" w:rsidR="002B3E22" w:rsidRPr="009B32FA" w:rsidRDefault="001674A0">
      <w:pPr>
        <w:widowControl w:val="0"/>
        <w:jc w:val="both"/>
      </w:pPr>
      <w:r w:rsidRPr="009B32FA">
        <w:tab/>
      </w:r>
      <w:r w:rsidRPr="009B32FA">
        <w:tab/>
        <w:t>- при доставке транспортом Поставщика – на складе Покупателя, Покупатель вправе приостановить приемку Товара в случае обнаружения недостачи или пересортицы товара;</w:t>
      </w:r>
    </w:p>
    <w:p w14:paraId="69CEC8CE" w14:textId="77777777" w:rsidR="002B3E22" w:rsidRPr="009B32FA" w:rsidRDefault="001674A0">
      <w:pPr>
        <w:widowControl w:val="0"/>
        <w:jc w:val="both"/>
      </w:pPr>
      <w:r w:rsidRPr="009B32FA">
        <w:tab/>
      </w:r>
      <w:r w:rsidRPr="009B32FA">
        <w:tab/>
        <w:t>- при доставке через транспортную компанию – на складе Покупателя. В этом случае претензия по недостаче или пересортице товара должна быть направлена в письменном виде Поставщику в течение 3 (трех) дней с момента получения груза в транспортной компании.</w:t>
      </w:r>
    </w:p>
    <w:p w14:paraId="3CFA8684" w14:textId="77777777" w:rsidR="002B3E22" w:rsidRPr="009B32FA" w:rsidRDefault="001674A0">
      <w:pPr>
        <w:widowControl w:val="0"/>
        <w:jc w:val="both"/>
        <w:rPr>
          <w:spacing w:val="-6"/>
        </w:rPr>
      </w:pPr>
      <w:r w:rsidRPr="009B32FA">
        <w:rPr>
          <w:spacing w:val="-6"/>
        </w:rPr>
        <w:tab/>
        <w:t>3.3. Упаковка Товара должна обеспечивать его сохранность при транспортировке и хранении в складированном виде.</w:t>
      </w:r>
    </w:p>
    <w:p w14:paraId="72073D35" w14:textId="77777777" w:rsidR="002B3E22" w:rsidRPr="009B32FA" w:rsidRDefault="001674A0">
      <w:pPr>
        <w:widowControl w:val="0"/>
        <w:jc w:val="both"/>
      </w:pPr>
      <w:r w:rsidRPr="009B32FA">
        <w:tab/>
        <w:t>3.4. Претензии по браку принимаются Поставщиком в течение 6 (шести) месяцев со дня поставки партии товара.</w:t>
      </w:r>
    </w:p>
    <w:p w14:paraId="1AC4107E" w14:textId="77777777" w:rsidR="002B3E22" w:rsidRPr="009B32FA" w:rsidRDefault="001674A0">
      <w:pPr>
        <w:widowControl w:val="0"/>
        <w:jc w:val="both"/>
      </w:pPr>
      <w:r w:rsidRPr="009B32FA">
        <w:tab/>
        <w:t>3.5. Условия предоставления гарантии, порядок и условия возврата изложены в Приложении № 1.</w:t>
      </w:r>
    </w:p>
    <w:p w14:paraId="6EB97D86" w14:textId="77777777" w:rsidR="002B3E22" w:rsidRPr="009B32FA" w:rsidRDefault="002B3E22">
      <w:pPr>
        <w:widowControl w:val="0"/>
        <w:jc w:val="both"/>
      </w:pPr>
    </w:p>
    <w:p w14:paraId="5D117005" w14:textId="77777777" w:rsidR="002B3E22" w:rsidRPr="009B32FA" w:rsidRDefault="001674A0">
      <w:pPr>
        <w:widowControl w:val="0"/>
        <w:numPr>
          <w:ilvl w:val="0"/>
          <w:numId w:val="3"/>
        </w:numPr>
        <w:rPr>
          <w:b/>
        </w:rPr>
      </w:pPr>
      <w:r w:rsidRPr="009B32FA">
        <w:rPr>
          <w:b/>
        </w:rPr>
        <w:t>Сроки и порядок отгрузки</w:t>
      </w:r>
    </w:p>
    <w:p w14:paraId="010350DA" w14:textId="77777777" w:rsidR="002B3E22" w:rsidRPr="009B32FA" w:rsidRDefault="002B3E22">
      <w:pPr>
        <w:widowControl w:val="0"/>
        <w:ind w:left="720"/>
        <w:jc w:val="both"/>
        <w:rPr>
          <w:b/>
        </w:rPr>
      </w:pPr>
    </w:p>
    <w:p w14:paraId="3E498778" w14:textId="77777777" w:rsidR="00C91007" w:rsidRPr="000916BA" w:rsidRDefault="001674A0" w:rsidP="00C91007">
      <w:pPr>
        <w:widowControl w:val="0"/>
        <w:jc w:val="both"/>
        <w:rPr>
          <w:lang w:val="en-US"/>
        </w:rPr>
      </w:pPr>
      <w:r w:rsidRPr="009B32FA">
        <w:tab/>
      </w:r>
      <w:r w:rsidR="00C91007">
        <w:t xml:space="preserve">4.1. В случае отправки Товара через транспортную компанию, Покупатель обязан в трехдневный срок с момента получения Товара, отправить в адрес Поставщика подлинный экземпляр </w:t>
      </w:r>
      <w:r w:rsidR="00C91007" w:rsidRPr="000916BA">
        <w:t>универсального передаточного документа</w:t>
      </w:r>
      <w:r w:rsidR="00C91007">
        <w:t xml:space="preserve"> (УПД) с отметкой уполномоченного лица о принятии Товара и круглой печатью организации, предварительно отправив копию Поставщику посредством электронной почты.</w:t>
      </w:r>
    </w:p>
    <w:p w14:paraId="25DEE5FB" w14:textId="77777777" w:rsidR="00C91007" w:rsidRDefault="00C91007" w:rsidP="00C91007">
      <w:pPr>
        <w:widowControl w:val="0"/>
        <w:jc w:val="both"/>
      </w:pPr>
      <w:r>
        <w:tab/>
        <w:t>4.2. Право собственности на Товар переходит к Покупателю с момента передачи Товара транспортной компании, при самовывозе – с момента принятия Товара представителем Покупателя на складе Поставщика, при доставке силами Поставщика – с момента принятия Товара представителем Покупателя.</w:t>
      </w:r>
    </w:p>
    <w:p w14:paraId="73298A6C" w14:textId="77777777" w:rsidR="00C91007" w:rsidRDefault="00C91007" w:rsidP="00C91007">
      <w:pPr>
        <w:widowControl w:val="0"/>
        <w:jc w:val="both"/>
      </w:pPr>
      <w:r>
        <w:t xml:space="preserve">           4.3. Универсальный передаточный документ (УПД) направляются вместе с партией товара.</w:t>
      </w:r>
    </w:p>
    <w:p w14:paraId="0DB4583C" w14:textId="1BB052F0" w:rsidR="002B3E22" w:rsidRPr="009B32FA" w:rsidRDefault="001674A0" w:rsidP="00C91007">
      <w:pPr>
        <w:widowControl w:val="0"/>
        <w:jc w:val="both"/>
        <w:rPr>
          <w:rFonts w:eastAsia="Times New Roman CYR"/>
        </w:rPr>
      </w:pPr>
      <w:r w:rsidRPr="009B32FA">
        <w:rPr>
          <w:rFonts w:eastAsia="Times New Roman CYR"/>
        </w:rPr>
        <w:t xml:space="preserve">   </w:t>
      </w:r>
    </w:p>
    <w:p w14:paraId="5AA9B99B" w14:textId="77777777" w:rsidR="002B3E22" w:rsidRPr="009B32FA" w:rsidRDefault="001674A0">
      <w:pPr>
        <w:widowControl w:val="0"/>
        <w:numPr>
          <w:ilvl w:val="0"/>
          <w:numId w:val="3"/>
        </w:numPr>
        <w:rPr>
          <w:b/>
        </w:rPr>
      </w:pPr>
      <w:r w:rsidRPr="009B32FA">
        <w:rPr>
          <w:b/>
        </w:rPr>
        <w:t>Ответственность сторон</w:t>
      </w:r>
    </w:p>
    <w:p w14:paraId="3C4257E9" w14:textId="77777777" w:rsidR="002B3E22" w:rsidRPr="009B32FA" w:rsidRDefault="002B3E22">
      <w:pPr>
        <w:widowControl w:val="0"/>
        <w:ind w:left="720"/>
        <w:jc w:val="both"/>
        <w:rPr>
          <w:b/>
        </w:rPr>
      </w:pPr>
    </w:p>
    <w:p w14:paraId="58334F00" w14:textId="77777777" w:rsidR="002B3E22" w:rsidRPr="009B32FA" w:rsidRDefault="001674A0">
      <w:pPr>
        <w:widowControl w:val="0"/>
        <w:jc w:val="both"/>
      </w:pPr>
      <w:r w:rsidRPr="009B32FA">
        <w:tab/>
        <w:t>5.1.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tbl>
      <w:tblPr>
        <w:tblW w:w="10048" w:type="dxa"/>
        <w:jc w:val="center"/>
        <w:tblLayout w:type="fixed"/>
        <w:tblLook w:val="04A0" w:firstRow="1" w:lastRow="0" w:firstColumn="1" w:lastColumn="0" w:noHBand="0" w:noVBand="1"/>
      </w:tblPr>
      <w:tblGrid>
        <w:gridCol w:w="5024"/>
        <w:gridCol w:w="5024"/>
      </w:tblGrid>
      <w:tr w:rsidR="002B3E22" w:rsidRPr="009B32FA" w14:paraId="6970EB62" w14:textId="77777777">
        <w:trPr>
          <w:jc w:val="center"/>
        </w:trPr>
        <w:tc>
          <w:tcPr>
            <w:tcW w:w="5024" w:type="dxa"/>
          </w:tcPr>
          <w:p w14:paraId="436A862C" w14:textId="77777777" w:rsidR="002B3E22" w:rsidRPr="009B32FA" w:rsidRDefault="001674A0">
            <w:pPr>
              <w:widowControl w:val="0"/>
              <w:jc w:val="both"/>
              <w:rPr>
                <w:rFonts w:eastAsia="Times New Roman CYR"/>
              </w:rPr>
            </w:pPr>
            <w:r w:rsidRPr="009B32FA">
              <w:rPr>
                <w:rFonts w:eastAsia="Times New Roman CYR"/>
              </w:rPr>
              <w:t xml:space="preserve"> </w:t>
            </w:r>
          </w:p>
          <w:p w14:paraId="68AA1149" w14:textId="77777777" w:rsidR="002B3E22" w:rsidRPr="009B32FA" w:rsidRDefault="001674A0">
            <w:pPr>
              <w:widowControl w:val="0"/>
              <w:jc w:val="both"/>
            </w:pPr>
            <w:r w:rsidRPr="009B32FA">
              <w:t>Поставщик ____________________</w:t>
            </w:r>
          </w:p>
        </w:tc>
        <w:tc>
          <w:tcPr>
            <w:tcW w:w="5024" w:type="dxa"/>
          </w:tcPr>
          <w:p w14:paraId="5F660C69" w14:textId="77777777" w:rsidR="002B3E22" w:rsidRPr="009B32FA" w:rsidRDefault="002B3E22">
            <w:pPr>
              <w:widowControl w:val="0"/>
              <w:jc w:val="right"/>
            </w:pPr>
          </w:p>
          <w:p w14:paraId="68F711C0" w14:textId="77777777" w:rsidR="002B3E22" w:rsidRPr="009B32FA" w:rsidRDefault="001674A0">
            <w:pPr>
              <w:widowControl w:val="0"/>
              <w:jc w:val="right"/>
            </w:pPr>
            <w:r w:rsidRPr="009B32FA">
              <w:t>Покупатель ____________________</w:t>
            </w:r>
          </w:p>
        </w:tc>
      </w:tr>
    </w:tbl>
    <w:p w14:paraId="2C02F960" w14:textId="77777777" w:rsidR="00EB274B" w:rsidRDefault="001674A0">
      <w:pPr>
        <w:widowControl w:val="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         </w:t>
      </w:r>
    </w:p>
    <w:p w14:paraId="0925AB80" w14:textId="77777777" w:rsidR="009B32FA" w:rsidRDefault="009B32FA">
      <w:pPr>
        <w:widowControl w:val="0"/>
        <w:jc w:val="both"/>
        <w:rPr>
          <w:rFonts w:ascii="Times New Roman CYR" w:hAnsi="Times New Roman CYR" w:cs="Times New Roman CYR"/>
        </w:rPr>
      </w:pPr>
    </w:p>
    <w:p w14:paraId="0530F5E4" w14:textId="77777777" w:rsidR="002B3E22" w:rsidRDefault="001674A0">
      <w:pPr>
        <w:widowControl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5.2. В случае нарушения Покупателем срока оплаты Товара, установленного п.2.2. настоящего Договора,</w:t>
      </w:r>
    </w:p>
    <w:p w14:paraId="4255DBA2" w14:textId="77777777" w:rsidR="002B3E22" w:rsidRDefault="001674A0">
      <w:pPr>
        <w:widowControl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поставщик имеет право расторгнуть договор в одностороннем порядке и вправе потребовать от Заказчика уплаты неустойки в размере 0,1% от неоплаченной суммы за каждый день просрочки, а также расторжения договора в одностороннем порядке. Оплата неустойки не освобождает Покупателя от обязанности оплатить убытки в полном объеме.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</w:p>
    <w:p w14:paraId="72D7AB58" w14:textId="77777777" w:rsidR="002B3E22" w:rsidRDefault="002B3E22">
      <w:pPr>
        <w:widowControl w:val="0"/>
        <w:jc w:val="both"/>
        <w:rPr>
          <w:rFonts w:ascii="Times New Roman CYR" w:hAnsi="Times New Roman CYR" w:cs="Times New Roman CYR"/>
        </w:rPr>
      </w:pPr>
    </w:p>
    <w:p w14:paraId="56D53279" w14:textId="77777777" w:rsidR="002B3E22" w:rsidRDefault="001674A0">
      <w:pPr>
        <w:widowControl w:val="0"/>
        <w:numPr>
          <w:ilvl w:val="0"/>
          <w:numId w:val="3"/>
        </w:numPr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Форс-мажор</w:t>
      </w:r>
    </w:p>
    <w:p w14:paraId="4BFE2E30" w14:textId="77777777" w:rsidR="002B3E22" w:rsidRDefault="002B3E22">
      <w:pPr>
        <w:widowControl w:val="0"/>
        <w:ind w:left="720"/>
        <w:jc w:val="both"/>
        <w:rPr>
          <w:rFonts w:ascii="Times New Roman CYR" w:hAnsi="Times New Roman CYR" w:cs="Times New Roman CYR"/>
          <w:b/>
        </w:rPr>
      </w:pPr>
    </w:p>
    <w:p w14:paraId="713EC64B" w14:textId="77777777" w:rsidR="002B3E22" w:rsidRDefault="001674A0">
      <w:pPr>
        <w:widowControl w:val="0"/>
        <w:jc w:val="both"/>
      </w:pPr>
      <w:r>
        <w:rPr>
          <w:rFonts w:ascii="Times New Roman CYR" w:hAnsi="Times New Roman CYR" w:cs="Times New Roman CYR"/>
        </w:rPr>
        <w:tab/>
        <w:t>6.1. При наступлении форс-мажорных обстоятельств, а именно: пожар, стихийное бедствие, военные действия, принятие органами государственной власти РФ нормативных актов и невозможности полного или частичного выполнения любой из сторон обязательств по настоящему договору, срок исполнения обязательств отодвигается соразмерно времени, в течение которого будут действовать такие обстоятельства. Если обстоятельства будут продолжаться более 6-х (трех) месяцев, то каждая из сторон будет иметь право отказаться от дальнейшего исполнения обязательств по настоящему договору, и в этом случае ни одна из сторон не будет иметь права на возмещение другой стороной возможных убытков.</w:t>
      </w:r>
    </w:p>
    <w:p w14:paraId="104A29CE" w14:textId="77777777" w:rsidR="002B3E22" w:rsidRDefault="001674A0">
      <w:pPr>
        <w:widowControl w:val="0"/>
        <w:jc w:val="both"/>
      </w:pPr>
      <w:r>
        <w:rPr>
          <w:rFonts w:ascii="Times New Roman CYR" w:hAnsi="Times New Roman CYR" w:cs="Times New Roman CYR"/>
        </w:rPr>
        <w:tab/>
        <w:t>6.2. Сторона, для которой создалась невозможность исполнения обязательств по данному договору, должна известить другую сторону о наступлении, предполагаемом сроке действия и прекращении вышеуказанных обстоятельств в течение 3-х (трех) дней с момента наступления указанных обстоятельств. Доказательством наличия указанных выше обстоятельств и их продолжительности служат справки, выдаваемые соответствующими органами государственной власти РФ.</w:t>
      </w:r>
    </w:p>
    <w:p w14:paraId="08326F5F" w14:textId="77777777" w:rsidR="002B3E22" w:rsidRDefault="002B3E22">
      <w:pPr>
        <w:widowControl w:val="0"/>
        <w:jc w:val="both"/>
        <w:rPr>
          <w:rFonts w:ascii="Times New Roman CYR" w:hAnsi="Times New Roman CYR" w:cs="Times New Roman CYR"/>
        </w:rPr>
      </w:pPr>
    </w:p>
    <w:p w14:paraId="11E75772" w14:textId="77777777" w:rsidR="002B3E22" w:rsidRDefault="001674A0">
      <w:pPr>
        <w:widowControl w:val="0"/>
        <w:numPr>
          <w:ilvl w:val="0"/>
          <w:numId w:val="3"/>
        </w:numPr>
        <w:rPr>
          <w:b/>
        </w:rPr>
      </w:pPr>
      <w:r>
        <w:rPr>
          <w:b/>
        </w:rPr>
        <w:t>Конфиденциальность</w:t>
      </w:r>
    </w:p>
    <w:p w14:paraId="73127246" w14:textId="77777777" w:rsidR="002B3E22" w:rsidRDefault="002B3E22">
      <w:pPr>
        <w:widowControl w:val="0"/>
        <w:ind w:left="720"/>
        <w:jc w:val="both"/>
        <w:rPr>
          <w:b/>
        </w:rPr>
      </w:pPr>
    </w:p>
    <w:p w14:paraId="25B6DAAC" w14:textId="77777777" w:rsidR="002B3E22" w:rsidRDefault="001674A0">
      <w:pPr>
        <w:widowControl w:val="0"/>
        <w:jc w:val="both"/>
      </w:pPr>
      <w:r>
        <w:rPr>
          <w:rFonts w:ascii="Times New Roman CYR" w:hAnsi="Times New Roman CYR" w:cs="Times New Roman CYR"/>
        </w:rPr>
        <w:tab/>
        <w:t xml:space="preserve">7.1. </w:t>
      </w:r>
      <w:r>
        <w:t>Стороны соглашаются о том, что вся информация по настоящему договору, не подлежащая разглашению в силу требований нормативных актов, составляет коммерческую тайну и потому является конфиденциальной независимо от того, в какой форме она предоставлена: в устной, на бумажных, магнитных и иных носителях.</w:t>
      </w:r>
    </w:p>
    <w:p w14:paraId="72EFBA0B" w14:textId="77777777" w:rsidR="002B3E22" w:rsidRDefault="001674A0">
      <w:pPr>
        <w:widowControl w:val="0"/>
        <w:jc w:val="both"/>
      </w:pPr>
      <w:r>
        <w:tab/>
        <w:t>7.2. Все документы, передаваемые сторонами друг другу, считаются конфиденциальными в соответствии с п.7.1 настоящего договора, и потому не требуют особых отметок об этом.</w:t>
      </w:r>
    </w:p>
    <w:p w14:paraId="71C135B9" w14:textId="77777777" w:rsidR="002B3E22" w:rsidRDefault="001674A0">
      <w:pPr>
        <w:widowControl w:val="0"/>
        <w:jc w:val="both"/>
      </w:pPr>
      <w:r>
        <w:tab/>
        <w:t>7.3. Стороны не вправе передавать конфиденциальную информацию третьим лицам, кроме уполномоченных государственных органов.</w:t>
      </w:r>
    </w:p>
    <w:p w14:paraId="1C36F29F" w14:textId="77777777" w:rsidR="002B3E22" w:rsidRDefault="001674A0">
      <w:pPr>
        <w:widowControl w:val="0"/>
        <w:jc w:val="both"/>
        <w:rPr>
          <w:rFonts w:ascii="Times New Roman CYR" w:hAnsi="Times New Roman CYR" w:cs="Times New Roman CYR"/>
        </w:rPr>
      </w:pPr>
      <w:r>
        <w:tab/>
      </w:r>
    </w:p>
    <w:p w14:paraId="03066D58" w14:textId="77777777" w:rsidR="002B3E22" w:rsidRDefault="001674A0">
      <w:pPr>
        <w:widowControl w:val="0"/>
        <w:numPr>
          <w:ilvl w:val="0"/>
          <w:numId w:val="3"/>
        </w:numPr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Порядок разрешения споров</w:t>
      </w:r>
    </w:p>
    <w:p w14:paraId="289D898F" w14:textId="77777777" w:rsidR="002B3E22" w:rsidRDefault="002B3E22">
      <w:pPr>
        <w:widowControl w:val="0"/>
        <w:ind w:left="720"/>
        <w:jc w:val="both"/>
        <w:rPr>
          <w:rFonts w:ascii="Times New Roman CYR" w:hAnsi="Times New Roman CYR" w:cs="Times New Roman CYR"/>
          <w:b/>
        </w:rPr>
      </w:pPr>
    </w:p>
    <w:p w14:paraId="3EB2FC75" w14:textId="77777777" w:rsidR="002B3E22" w:rsidRDefault="001674A0">
      <w:pPr>
        <w:widowControl w:val="0"/>
        <w:jc w:val="both"/>
      </w:pPr>
      <w:r>
        <w:rPr>
          <w:rFonts w:ascii="Times New Roman CYR" w:hAnsi="Times New Roman CYR" w:cs="Times New Roman CYR"/>
        </w:rPr>
        <w:tab/>
        <w:t>8.1. Все споры или разногласия, возникающие между сторонами по настоящему договору или в связи с ним, разрешаются путем переговоров между ними.</w:t>
      </w:r>
    </w:p>
    <w:p w14:paraId="738BE63F" w14:textId="77777777" w:rsidR="002B3E22" w:rsidRDefault="001674A0">
      <w:pPr>
        <w:widowControl w:val="0"/>
        <w:jc w:val="both"/>
      </w:pPr>
      <w:r>
        <w:rPr>
          <w:rFonts w:ascii="Times New Roman CYR" w:hAnsi="Times New Roman CYR" w:cs="Times New Roman CYR"/>
        </w:rPr>
        <w:tab/>
        <w:t>8.2. В случае невозможности разрешения споров путем переговоров, стороны передают их на рассмотрение Арбитражного суда Московской области.</w:t>
      </w:r>
    </w:p>
    <w:p w14:paraId="590D059B" w14:textId="77777777" w:rsidR="002B3E22" w:rsidRDefault="001674A0">
      <w:pPr>
        <w:widowControl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8.3. Досудебный (претензионный) порядок урегулирования споров, возникших при исполнении договора, является обязательным. Претензия рассматривается в течение 10 (десяти) дней со дня получения.</w:t>
      </w:r>
    </w:p>
    <w:p w14:paraId="639CFBED" w14:textId="77777777" w:rsidR="002B3E22" w:rsidRDefault="002B3E22">
      <w:pPr>
        <w:widowControl w:val="0"/>
        <w:jc w:val="both"/>
        <w:rPr>
          <w:rFonts w:ascii="Times New Roman CYR" w:hAnsi="Times New Roman CYR" w:cs="Times New Roman CYR"/>
        </w:rPr>
      </w:pPr>
    </w:p>
    <w:p w14:paraId="18798D2A" w14:textId="77777777" w:rsidR="002B3E22" w:rsidRDefault="001674A0">
      <w:pPr>
        <w:widowControl w:val="0"/>
        <w:numPr>
          <w:ilvl w:val="0"/>
          <w:numId w:val="3"/>
        </w:numPr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Прочие условия</w:t>
      </w:r>
    </w:p>
    <w:p w14:paraId="0A29447A" w14:textId="77777777" w:rsidR="002B3E22" w:rsidRDefault="002B3E22">
      <w:pPr>
        <w:widowControl w:val="0"/>
        <w:ind w:left="720"/>
        <w:jc w:val="both"/>
        <w:rPr>
          <w:rFonts w:ascii="Times New Roman CYR" w:hAnsi="Times New Roman CYR" w:cs="Times New Roman CYR"/>
          <w:b/>
        </w:rPr>
      </w:pPr>
    </w:p>
    <w:p w14:paraId="6C34A2FB" w14:textId="77777777" w:rsidR="002B3E22" w:rsidRDefault="001674A0">
      <w:pPr>
        <w:widowControl w:val="0"/>
        <w:jc w:val="left"/>
      </w:pPr>
      <w:r>
        <w:rPr>
          <w:rFonts w:ascii="Times New Roman CYR" w:eastAsia="Times New Roman CYR" w:hAnsi="Times New Roman CYR" w:cs="Times New Roman CYR"/>
          <w:b/>
        </w:rPr>
        <w:t xml:space="preserve">           </w:t>
      </w:r>
      <w:r>
        <w:rPr>
          <w:rFonts w:ascii="Times New Roman CYR" w:hAnsi="Times New Roman CYR" w:cs="Times New Roman CYR"/>
        </w:rPr>
        <w:t>9.1</w:t>
      </w:r>
      <w:r>
        <w:rPr>
          <w:rFonts w:ascii="Times New Roman CYR" w:hAnsi="Times New Roman CYR" w:cs="Times New Roman CYR"/>
          <w:b/>
        </w:rPr>
        <w:t xml:space="preserve">   </w:t>
      </w:r>
      <w:r>
        <w:t xml:space="preserve">При заключении договора Покупатель  обязан  предоставить копии следующих документов, заверенных руководителем юр. лица: устав, свидетельство о государственной регистрации юридического лица (ОГРН), свидетельство о постановке организации на учет в налоговом органе (ИНН), </w:t>
      </w:r>
      <w:r>
        <w:rPr>
          <w:color w:val="000000"/>
          <w:shd w:val="clear" w:color="auto" w:fill="FFFFFF"/>
        </w:rPr>
        <w:t xml:space="preserve">копия паспорта директора (1-3 стр.), </w:t>
      </w:r>
      <w:r>
        <w:rPr>
          <w:color w:val="000000"/>
          <w:sz w:val="14"/>
          <w:szCs w:val="14"/>
          <w:shd w:val="clear" w:color="auto" w:fill="FFFFFF"/>
        </w:rPr>
        <w:t xml:space="preserve"> </w:t>
      </w:r>
      <w:r>
        <w:t>документы, подтверждающие полномочия руководителя юридического лица (и лица подписавшего договор), сотрудников, подписывающих первичные документы (копия решения, доверенностей, приказов на право подписи), квитанцию, протокол или иной документ, подтверждающий предоставление в налоговые органы декларации по НДС на последнюю отчётную дату.</w:t>
      </w:r>
    </w:p>
    <w:p w14:paraId="3A5D6CE6" w14:textId="77777777" w:rsidR="002B3E22" w:rsidRDefault="001674A0">
      <w:pPr>
        <w:widowControl w:val="0"/>
        <w:jc w:val="both"/>
      </w:pPr>
      <w:r>
        <w:rPr>
          <w:rFonts w:ascii="Times New Roman CYR" w:hAnsi="Times New Roman CYR" w:cs="Times New Roman CYR"/>
        </w:rPr>
        <w:tab/>
        <w:t>9.2. При изменении банковских и других реквизитов сторона по договору обязана известить другую сторону в течение 1 дня с момента произведенных изменений.</w:t>
      </w:r>
    </w:p>
    <w:p w14:paraId="2D2774D2" w14:textId="77777777" w:rsidR="002B3E22" w:rsidRDefault="001674A0">
      <w:pPr>
        <w:widowControl w:val="0"/>
        <w:jc w:val="both"/>
      </w:pPr>
      <w:r>
        <w:rPr>
          <w:rFonts w:ascii="Times New Roman CYR" w:hAnsi="Times New Roman CYR" w:cs="Times New Roman CYR"/>
        </w:rPr>
        <w:tab/>
        <w:t>9.3. Все изменения и дополнения к настоящему договору действительны только в том случае, если они совершены в письменной форме за надлежащими подписями обеих сторон.</w:t>
      </w:r>
    </w:p>
    <w:p w14:paraId="5DB957C8" w14:textId="77777777" w:rsidR="002B3E22" w:rsidRDefault="001674A0">
      <w:pPr>
        <w:widowControl w:val="0"/>
        <w:jc w:val="both"/>
      </w:pPr>
      <w:r>
        <w:rPr>
          <w:rFonts w:ascii="Times New Roman CYR" w:hAnsi="Times New Roman CYR" w:cs="Times New Roman CYR"/>
        </w:rPr>
        <w:tab/>
        <w:t>9.4. При исполнении настоящего договора стороны руководствуются действующим законодательством Российской Федерации.</w:t>
      </w:r>
    </w:p>
    <w:p w14:paraId="2A69760A" w14:textId="77777777" w:rsidR="002B3E22" w:rsidRDefault="001674A0">
      <w:pPr>
        <w:widowControl w:val="0"/>
        <w:jc w:val="both"/>
        <w:rPr>
          <w:rFonts w:ascii="Times New Roman CYR" w:hAnsi="Times New Roman CYR" w:cs="Times New Roman CYR"/>
          <w:caps/>
        </w:rPr>
      </w:pPr>
      <w:r>
        <w:rPr>
          <w:rFonts w:ascii="Times New Roman CYR" w:hAnsi="Times New Roman CYR" w:cs="Times New Roman CYR"/>
        </w:rPr>
        <w:tab/>
        <w:t>9.5. Настоящий договор составлен в двух экземплярах, имеющих одинаковую юридическую силу, один из которых передается Покупателю, один – Поставщику</w:t>
      </w:r>
      <w:r>
        <w:rPr>
          <w:rFonts w:ascii="Times New Roman CYR" w:hAnsi="Times New Roman CYR" w:cs="Times New Roman CYR"/>
          <w:caps/>
        </w:rPr>
        <w:t>.</w:t>
      </w:r>
    </w:p>
    <w:p w14:paraId="2AE22411" w14:textId="77777777" w:rsidR="002B3E22" w:rsidRDefault="001674A0">
      <w:pPr>
        <w:ind w:right="-1"/>
        <w:jc w:val="both"/>
      </w:pPr>
      <w:r>
        <w:rPr>
          <w:rFonts w:ascii="Times New Roman CYR" w:eastAsia="Times New Roman CYR" w:hAnsi="Times New Roman CYR" w:cs="Times New Roman CYR"/>
          <w:spacing w:val="-4"/>
        </w:rPr>
        <w:t xml:space="preserve">            </w:t>
      </w:r>
      <w:r>
        <w:rPr>
          <w:rFonts w:ascii="Times New Roman CYR" w:hAnsi="Times New Roman CYR" w:cs="Times New Roman CYR"/>
          <w:spacing w:val="-4"/>
        </w:rPr>
        <w:t xml:space="preserve">9.6. Срок действия договора определяется с даты подписания, договор действует в течение одного календарного года, а в части взаиморасчетов – договор действует до полного исполнения сторонами взятых на себя обязательств. </w:t>
      </w:r>
      <w:r>
        <w:t>В случае если по окончании срока действия настоящего договора Стороны фактически продолжают исполнение настоящего договора, и ни одна из Сторон не ссылается на окончание срока его действия, настоящий договор считается автоматически пролонгированным на каждый последующий календарный год.</w:t>
      </w:r>
    </w:p>
    <w:p w14:paraId="408E7020" w14:textId="77777777" w:rsidR="002B3E22" w:rsidRDefault="002B3E22">
      <w:pPr>
        <w:widowControl w:val="0"/>
        <w:jc w:val="both"/>
        <w:rPr>
          <w:rFonts w:ascii="Times New Roman CYR" w:hAnsi="Times New Roman CYR" w:cs="Times New Roman CYR"/>
          <w:spacing w:val="-2"/>
        </w:rPr>
      </w:pPr>
    </w:p>
    <w:p w14:paraId="33704E32" w14:textId="77777777" w:rsidR="002B3E22" w:rsidRDefault="002B3E22">
      <w:pPr>
        <w:widowControl w:val="0"/>
        <w:jc w:val="both"/>
        <w:rPr>
          <w:rFonts w:ascii="Times New Roman CYR" w:hAnsi="Times New Roman CYR" w:cs="Times New Roman CYR"/>
          <w:spacing w:val="-2"/>
        </w:rPr>
      </w:pPr>
    </w:p>
    <w:p w14:paraId="7674B472" w14:textId="77777777" w:rsidR="002B3E22" w:rsidRDefault="002B3E22">
      <w:pPr>
        <w:widowControl w:val="0"/>
        <w:jc w:val="both"/>
        <w:rPr>
          <w:rFonts w:ascii="Times New Roman CYR" w:hAnsi="Times New Roman CYR" w:cs="Times New Roman CYR"/>
          <w:spacing w:val="-2"/>
        </w:rPr>
      </w:pPr>
    </w:p>
    <w:tbl>
      <w:tblPr>
        <w:tblW w:w="10048" w:type="dxa"/>
        <w:jc w:val="center"/>
        <w:tblLayout w:type="fixed"/>
        <w:tblLook w:val="04A0" w:firstRow="1" w:lastRow="0" w:firstColumn="1" w:lastColumn="0" w:noHBand="0" w:noVBand="1"/>
      </w:tblPr>
      <w:tblGrid>
        <w:gridCol w:w="5024"/>
        <w:gridCol w:w="5024"/>
      </w:tblGrid>
      <w:tr w:rsidR="002B3E22" w14:paraId="60DB5B21" w14:textId="77777777">
        <w:trPr>
          <w:trHeight w:val="218"/>
          <w:jc w:val="center"/>
        </w:trPr>
        <w:tc>
          <w:tcPr>
            <w:tcW w:w="5024" w:type="dxa"/>
          </w:tcPr>
          <w:p w14:paraId="763B62E9" w14:textId="77777777" w:rsidR="002B3E22" w:rsidRDefault="001674A0">
            <w:pPr>
              <w:widowControl w:val="0"/>
              <w:jc w:val="both"/>
              <w:rPr>
                <w:rFonts w:ascii="Times New Roman CYR" w:hAnsi="Times New Roman CYR" w:cs="Times New Roman CYR"/>
                <w:spacing w:val="-2"/>
              </w:rPr>
            </w:pPr>
            <w:r>
              <w:rPr>
                <w:rFonts w:ascii="Times New Roman CYR" w:hAnsi="Times New Roman CYR" w:cs="Times New Roman CYR"/>
                <w:spacing w:val="-2"/>
              </w:rPr>
              <w:t>Поставщик ____________________</w:t>
            </w:r>
          </w:p>
        </w:tc>
        <w:tc>
          <w:tcPr>
            <w:tcW w:w="5024" w:type="dxa"/>
          </w:tcPr>
          <w:p w14:paraId="5F4E7B41" w14:textId="77777777" w:rsidR="002B3E22" w:rsidRDefault="001674A0">
            <w:pPr>
              <w:widowControl w:val="0"/>
              <w:jc w:val="both"/>
              <w:rPr>
                <w:rFonts w:ascii="Times New Roman CYR" w:hAnsi="Times New Roman CYR" w:cs="Times New Roman CYR"/>
                <w:spacing w:val="-2"/>
              </w:rPr>
            </w:pPr>
            <w:r>
              <w:rPr>
                <w:rFonts w:ascii="Times New Roman CYR" w:eastAsia="Times New Roman CYR" w:hAnsi="Times New Roman CYR" w:cs="Times New Roman CYR"/>
                <w:spacing w:val="-2"/>
              </w:rPr>
              <w:t xml:space="preserve">                       </w:t>
            </w:r>
            <w:r>
              <w:rPr>
                <w:rFonts w:ascii="Times New Roman CYR" w:hAnsi="Times New Roman CYR" w:cs="Times New Roman CYR"/>
                <w:spacing w:val="-2"/>
              </w:rPr>
              <w:t xml:space="preserve">Покупатель ____________________        </w:t>
            </w:r>
          </w:p>
        </w:tc>
      </w:tr>
    </w:tbl>
    <w:p w14:paraId="5A43FE1E" w14:textId="77777777" w:rsidR="002B3E22" w:rsidRDefault="002B3E22">
      <w:pPr>
        <w:widowControl w:val="0"/>
        <w:jc w:val="both"/>
        <w:rPr>
          <w:rFonts w:ascii="Times New Roman CYR" w:hAnsi="Times New Roman CYR" w:cs="Times New Roman CYR"/>
        </w:rPr>
      </w:pPr>
    </w:p>
    <w:p w14:paraId="7D78ABC6" w14:textId="77777777" w:rsidR="00E151AA" w:rsidRDefault="001674A0">
      <w:pPr>
        <w:widowControl w:val="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   </w:t>
      </w:r>
    </w:p>
    <w:p w14:paraId="1962B3D5" w14:textId="77777777" w:rsidR="00E151AA" w:rsidRDefault="00E151AA">
      <w:pPr>
        <w:widowControl w:val="0"/>
        <w:jc w:val="both"/>
        <w:rPr>
          <w:rFonts w:ascii="Times New Roman CYR" w:eastAsia="Times New Roman CYR" w:hAnsi="Times New Roman CYR" w:cs="Times New Roman CYR"/>
        </w:rPr>
      </w:pPr>
    </w:p>
    <w:p w14:paraId="7A99B13E" w14:textId="77777777" w:rsidR="002B3E22" w:rsidRPr="009B32FA" w:rsidRDefault="001674A0">
      <w:pPr>
        <w:widowControl w:val="0"/>
        <w:jc w:val="both"/>
      </w:pPr>
      <w:r w:rsidRPr="009B32FA">
        <w:lastRenderedPageBreak/>
        <w:t>9.7. Все письменные документы, направленные и полученные сторонами в процессе исполнения настоящего договора, являются неотъемлемой его частью.</w:t>
      </w:r>
    </w:p>
    <w:p w14:paraId="75318092" w14:textId="77777777" w:rsidR="002B3E22" w:rsidRPr="009B32FA" w:rsidRDefault="001674A0">
      <w:pPr>
        <w:widowControl w:val="0"/>
        <w:spacing w:line="360" w:lineRule="auto"/>
        <w:rPr>
          <w:b/>
        </w:rPr>
      </w:pPr>
      <w:r w:rsidRPr="009B32FA">
        <w:rPr>
          <w:spacing w:val="-2"/>
        </w:rPr>
        <w:tab/>
      </w:r>
    </w:p>
    <w:p w14:paraId="071E545C" w14:textId="77777777" w:rsidR="002B3E22" w:rsidRPr="009B32FA" w:rsidRDefault="002B3E22">
      <w:pPr>
        <w:widowControl w:val="0"/>
        <w:spacing w:line="360" w:lineRule="auto"/>
        <w:rPr>
          <w:b/>
        </w:rPr>
      </w:pPr>
    </w:p>
    <w:p w14:paraId="3196EF84" w14:textId="77777777" w:rsidR="002B3E22" w:rsidRPr="009B32FA" w:rsidRDefault="001674A0">
      <w:pPr>
        <w:widowControl w:val="0"/>
        <w:spacing w:line="360" w:lineRule="auto"/>
      </w:pPr>
      <w:r w:rsidRPr="009B32FA">
        <w:rPr>
          <w:b/>
        </w:rPr>
        <w:t>10</w:t>
      </w:r>
      <w:r w:rsidRPr="009B32FA">
        <w:t>. Юридические адреса и подписи сторон</w:t>
      </w:r>
    </w:p>
    <w:tbl>
      <w:tblPr>
        <w:tblW w:w="10075" w:type="dxa"/>
        <w:jc w:val="center"/>
        <w:tblLayout w:type="fixed"/>
        <w:tblLook w:val="04A0" w:firstRow="1" w:lastRow="0" w:firstColumn="1" w:lastColumn="0" w:noHBand="0" w:noVBand="1"/>
      </w:tblPr>
      <w:tblGrid>
        <w:gridCol w:w="5037"/>
        <w:gridCol w:w="5038"/>
      </w:tblGrid>
      <w:tr w:rsidR="002B3E22" w:rsidRPr="009B32FA" w14:paraId="4F3D410D" w14:textId="77777777">
        <w:trPr>
          <w:jc w:val="center"/>
        </w:trPr>
        <w:tc>
          <w:tcPr>
            <w:tcW w:w="5037" w:type="dxa"/>
          </w:tcPr>
          <w:p w14:paraId="066F673C" w14:textId="77777777" w:rsidR="002B3E22" w:rsidRPr="009B32FA" w:rsidRDefault="001674A0">
            <w:pPr>
              <w:widowControl w:val="0"/>
              <w:jc w:val="left"/>
            </w:pPr>
            <w:r w:rsidRPr="009B32FA">
              <w:rPr>
                <w:b/>
                <w:caps/>
              </w:rPr>
              <w:t>Поставщик</w:t>
            </w:r>
            <w:r w:rsidRPr="009B32FA">
              <w:rPr>
                <w:b/>
              </w:rPr>
              <w:t>:</w:t>
            </w:r>
          </w:p>
        </w:tc>
        <w:tc>
          <w:tcPr>
            <w:tcW w:w="5038" w:type="dxa"/>
          </w:tcPr>
          <w:p w14:paraId="7AD818D3" w14:textId="77777777" w:rsidR="002B3E22" w:rsidRPr="009B32FA" w:rsidRDefault="001674A0">
            <w:pPr>
              <w:widowControl w:val="0"/>
              <w:jc w:val="left"/>
            </w:pPr>
            <w:r w:rsidRPr="009B32FA">
              <w:rPr>
                <w:b/>
                <w:caps/>
              </w:rPr>
              <w:t>Покупатель</w:t>
            </w:r>
            <w:r w:rsidRPr="009B32FA">
              <w:rPr>
                <w:b/>
              </w:rPr>
              <w:t>:</w:t>
            </w:r>
          </w:p>
        </w:tc>
      </w:tr>
      <w:tr w:rsidR="002B3E22" w:rsidRPr="009B32FA" w14:paraId="41C8A14F" w14:textId="77777777">
        <w:trPr>
          <w:jc w:val="center"/>
        </w:trPr>
        <w:tc>
          <w:tcPr>
            <w:tcW w:w="5037" w:type="dxa"/>
          </w:tcPr>
          <w:p w14:paraId="7BF566DC" w14:textId="77777777" w:rsidR="002B3E22" w:rsidRPr="009B32FA" w:rsidRDefault="001674A0">
            <w:pPr>
              <w:widowControl w:val="0"/>
              <w:jc w:val="left"/>
            </w:pPr>
            <w:r w:rsidRPr="009B32FA">
              <w:rPr>
                <w:b/>
              </w:rPr>
              <w:t>ООО «ТРТ»</w:t>
            </w:r>
          </w:p>
          <w:p w14:paraId="10780FA5" w14:textId="77777777" w:rsidR="002B3E22" w:rsidRPr="009B32FA" w:rsidRDefault="001674A0">
            <w:pPr>
              <w:widowControl w:val="0"/>
              <w:jc w:val="left"/>
            </w:pPr>
            <w:r w:rsidRPr="009B32FA">
              <w:t>Юр. и факт. адрес: 142029, Московская область, г.о. Домодедово, г. Домодедово, мкр. Северный, ул. Логистическая, д. 1/11</w:t>
            </w:r>
          </w:p>
          <w:p w14:paraId="68FCDB05" w14:textId="77777777" w:rsidR="002B3E22" w:rsidRPr="009B32FA" w:rsidRDefault="001674A0">
            <w:pPr>
              <w:widowControl w:val="0"/>
              <w:jc w:val="left"/>
            </w:pPr>
            <w:r w:rsidRPr="009B32FA">
              <w:t>ИНН 5009112251</w:t>
            </w:r>
          </w:p>
          <w:p w14:paraId="476B43DB" w14:textId="77777777" w:rsidR="002B3E22" w:rsidRPr="009B32FA" w:rsidRDefault="001674A0">
            <w:pPr>
              <w:widowControl w:val="0"/>
              <w:jc w:val="left"/>
            </w:pPr>
            <w:r w:rsidRPr="009B32FA">
              <w:t>КПП 500901001</w:t>
            </w:r>
          </w:p>
          <w:p w14:paraId="7916F7C1" w14:textId="77777777" w:rsidR="002B3E22" w:rsidRPr="009B32FA" w:rsidRDefault="001674A0">
            <w:pPr>
              <w:widowControl w:val="0"/>
              <w:jc w:val="left"/>
            </w:pPr>
            <w:r w:rsidRPr="009B32FA">
              <w:t xml:space="preserve">Банковские реквизиты: р/с 40702810840000027949  </w:t>
            </w:r>
          </w:p>
          <w:p w14:paraId="012BA718" w14:textId="77777777" w:rsidR="002B3E22" w:rsidRPr="009B32FA" w:rsidRDefault="001674A0">
            <w:pPr>
              <w:pStyle w:val="a4"/>
              <w:jc w:val="left"/>
              <w:rPr>
                <w:sz w:val="20"/>
                <w:szCs w:val="20"/>
              </w:rPr>
            </w:pPr>
            <w:r w:rsidRPr="009B32FA">
              <w:rPr>
                <w:sz w:val="20"/>
                <w:szCs w:val="20"/>
              </w:rPr>
              <w:t>ПАО Сбербанк г. Москва</w:t>
            </w:r>
          </w:p>
          <w:p w14:paraId="02B6007D" w14:textId="77777777" w:rsidR="002B3E22" w:rsidRPr="009B32FA" w:rsidRDefault="001674A0">
            <w:pPr>
              <w:widowControl w:val="0"/>
              <w:jc w:val="left"/>
            </w:pPr>
            <w:r w:rsidRPr="009B32FA">
              <w:t>к/с 30101810400000000225</w:t>
            </w:r>
          </w:p>
          <w:p w14:paraId="1B3D7ACE" w14:textId="77777777" w:rsidR="002B3E22" w:rsidRPr="009B32FA" w:rsidRDefault="001674A0">
            <w:pPr>
              <w:widowControl w:val="0"/>
              <w:jc w:val="left"/>
            </w:pPr>
            <w:r w:rsidRPr="009B32FA">
              <w:t>БИК 044525225</w:t>
            </w:r>
          </w:p>
          <w:p w14:paraId="209CE313" w14:textId="77777777" w:rsidR="002B3E22" w:rsidRPr="009B32FA" w:rsidRDefault="001674A0">
            <w:pPr>
              <w:widowControl w:val="0"/>
              <w:jc w:val="left"/>
            </w:pPr>
            <w:r w:rsidRPr="009B32FA">
              <w:t>ОГРН 1175027024050</w:t>
            </w:r>
          </w:p>
          <w:p w14:paraId="3DC01DDE" w14:textId="77777777" w:rsidR="002B3E22" w:rsidRPr="009B32FA" w:rsidRDefault="001674A0">
            <w:pPr>
              <w:widowControl w:val="0"/>
              <w:jc w:val="left"/>
            </w:pPr>
            <w:r w:rsidRPr="009B32FA">
              <w:t>ОКПО 19629338</w:t>
            </w:r>
          </w:p>
          <w:p w14:paraId="0E469432" w14:textId="77777777" w:rsidR="002B3E22" w:rsidRPr="009B32FA" w:rsidRDefault="001674A0">
            <w:pPr>
              <w:widowControl w:val="0"/>
              <w:jc w:val="left"/>
            </w:pPr>
            <w:r w:rsidRPr="009B32FA">
              <w:t>Тел./факс: +7 (495) 142-80-17</w:t>
            </w:r>
          </w:p>
          <w:p w14:paraId="44B00959" w14:textId="77777777" w:rsidR="002B3E22" w:rsidRPr="009B32FA" w:rsidRDefault="001674A0">
            <w:pPr>
              <w:widowControl w:val="0"/>
              <w:jc w:val="left"/>
            </w:pPr>
            <w:r w:rsidRPr="009B32FA">
              <w:t xml:space="preserve">Эл.почта: </w:t>
            </w:r>
            <w:r w:rsidRPr="009B32FA">
              <w:rPr>
                <w:lang w:val="en-US"/>
              </w:rPr>
              <w:t>info</w:t>
            </w:r>
            <w:r w:rsidRPr="009B32FA">
              <w:t>@</w:t>
            </w:r>
            <w:r w:rsidRPr="009B32FA">
              <w:rPr>
                <w:lang w:val="en-US"/>
              </w:rPr>
              <w:t>trt</w:t>
            </w:r>
            <w:r w:rsidRPr="009B32FA">
              <w:t>-</w:t>
            </w:r>
            <w:r w:rsidRPr="009B32FA">
              <w:rPr>
                <w:lang w:val="en-US"/>
              </w:rPr>
              <w:t>parts</w:t>
            </w:r>
            <w:r w:rsidRPr="009B32FA">
              <w:t>.</w:t>
            </w:r>
            <w:r w:rsidRPr="009B32FA">
              <w:rPr>
                <w:lang w:val="en-US"/>
              </w:rPr>
              <w:t>ru</w:t>
            </w:r>
          </w:p>
          <w:p w14:paraId="3063643D" w14:textId="77777777" w:rsidR="002B3E22" w:rsidRPr="009B32FA" w:rsidRDefault="002B3E22">
            <w:pPr>
              <w:widowControl w:val="0"/>
              <w:jc w:val="left"/>
            </w:pPr>
          </w:p>
        </w:tc>
        <w:tc>
          <w:tcPr>
            <w:tcW w:w="5038" w:type="dxa"/>
          </w:tcPr>
          <w:p w14:paraId="700947E2" w14:textId="77777777" w:rsidR="002B3E22" w:rsidRPr="003D4F98" w:rsidRDefault="001674A0">
            <w:pPr>
              <w:widowControl w:val="0"/>
              <w:jc w:val="left"/>
              <w:rPr>
                <w:b/>
                <w:bCs/>
              </w:rPr>
            </w:pPr>
            <w:r w:rsidRPr="009B32FA">
              <w:rPr>
                <w:b/>
                <w:bCs/>
              </w:rPr>
              <w:t xml:space="preserve">ИП </w:t>
            </w:r>
            <w:r w:rsidR="00D7102B" w:rsidRPr="00D7102B">
              <w:rPr>
                <w:b/>
                <w:bCs/>
              </w:rPr>
              <w:t>_</w:t>
            </w:r>
            <w:r w:rsidR="00D7102B" w:rsidRPr="003D4F98">
              <w:rPr>
                <w:b/>
                <w:bCs/>
              </w:rPr>
              <w:t>___________</w:t>
            </w:r>
          </w:p>
          <w:p w14:paraId="2F178D22" w14:textId="77777777" w:rsidR="003A2797" w:rsidRDefault="001674A0">
            <w:pPr>
              <w:widowControl w:val="0"/>
              <w:jc w:val="left"/>
              <w:rPr>
                <w:color w:val="151515"/>
                <w:shd w:val="clear" w:color="auto" w:fill="EDF1F3"/>
              </w:rPr>
            </w:pPr>
            <w:r w:rsidRPr="009B32FA">
              <w:t xml:space="preserve">Юр. </w:t>
            </w:r>
            <w:r w:rsidR="00E151AA" w:rsidRPr="009B32FA">
              <w:t xml:space="preserve">адрес: </w:t>
            </w:r>
          </w:p>
          <w:p w14:paraId="358E17B6" w14:textId="77777777" w:rsidR="003A2797" w:rsidRDefault="00E151AA">
            <w:pPr>
              <w:widowControl w:val="0"/>
              <w:jc w:val="left"/>
            </w:pPr>
            <w:r w:rsidRPr="009B32FA">
              <w:t>Ф</w:t>
            </w:r>
            <w:r w:rsidR="001674A0" w:rsidRPr="009B32FA">
              <w:t xml:space="preserve">акт. Адрес: </w:t>
            </w:r>
          </w:p>
          <w:p w14:paraId="27306A19" w14:textId="77777777" w:rsidR="002B3E22" w:rsidRPr="009B32FA" w:rsidRDefault="001674A0">
            <w:pPr>
              <w:widowControl w:val="0"/>
              <w:jc w:val="left"/>
            </w:pPr>
            <w:r w:rsidRPr="009B32FA">
              <w:t xml:space="preserve">ИНН </w:t>
            </w:r>
          </w:p>
          <w:p w14:paraId="076317C7" w14:textId="77777777" w:rsidR="002B3E22" w:rsidRPr="009B32FA" w:rsidRDefault="001674A0" w:rsidP="003A2797">
            <w:pPr>
              <w:widowControl w:val="0"/>
              <w:jc w:val="left"/>
            </w:pPr>
            <w:r w:rsidRPr="009B32FA">
              <w:t>Банковские реквизиты</w:t>
            </w:r>
          </w:p>
          <w:p w14:paraId="7F93E6D6" w14:textId="77777777" w:rsidR="002B3E22" w:rsidRPr="009B32FA" w:rsidRDefault="001674A0">
            <w:pPr>
              <w:widowControl w:val="0"/>
              <w:jc w:val="left"/>
            </w:pPr>
            <w:r w:rsidRPr="009B32FA">
              <w:t xml:space="preserve">БИК </w:t>
            </w:r>
          </w:p>
          <w:p w14:paraId="680B8CC3" w14:textId="77777777" w:rsidR="002B3E22" w:rsidRPr="009B32FA" w:rsidRDefault="001674A0">
            <w:pPr>
              <w:widowControl w:val="0"/>
              <w:jc w:val="left"/>
            </w:pPr>
            <w:r w:rsidRPr="009B32FA">
              <w:t xml:space="preserve">ОГРН </w:t>
            </w:r>
          </w:p>
          <w:p w14:paraId="1E23F9C5" w14:textId="77777777" w:rsidR="003A2797" w:rsidRDefault="001674A0" w:rsidP="003A2797">
            <w:pPr>
              <w:widowControl w:val="0"/>
              <w:jc w:val="left"/>
            </w:pPr>
            <w:r w:rsidRPr="009B32FA">
              <w:t xml:space="preserve">Тел./факс: </w:t>
            </w:r>
          </w:p>
          <w:p w14:paraId="6531C7BE" w14:textId="77777777" w:rsidR="002B3E22" w:rsidRPr="009B32FA" w:rsidRDefault="001674A0" w:rsidP="003A2797">
            <w:pPr>
              <w:widowControl w:val="0"/>
              <w:jc w:val="left"/>
            </w:pPr>
            <w:r w:rsidRPr="009B32FA">
              <w:t xml:space="preserve">Эл.почта: </w:t>
            </w:r>
          </w:p>
        </w:tc>
      </w:tr>
      <w:tr w:rsidR="002B3E22" w:rsidRPr="009B32FA" w14:paraId="6B4A623E" w14:textId="77777777">
        <w:trPr>
          <w:jc w:val="center"/>
        </w:trPr>
        <w:tc>
          <w:tcPr>
            <w:tcW w:w="5037" w:type="dxa"/>
          </w:tcPr>
          <w:p w14:paraId="48E13302" w14:textId="77777777" w:rsidR="002B3E22" w:rsidRPr="009B32FA" w:rsidRDefault="002B3E22">
            <w:pPr>
              <w:widowControl w:val="0"/>
              <w:jc w:val="left"/>
              <w:rPr>
                <w:b/>
              </w:rPr>
            </w:pPr>
          </w:p>
        </w:tc>
        <w:tc>
          <w:tcPr>
            <w:tcW w:w="5038" w:type="dxa"/>
          </w:tcPr>
          <w:p w14:paraId="026EAF5E" w14:textId="77777777" w:rsidR="002B3E22" w:rsidRPr="009B32FA" w:rsidRDefault="002B3E22">
            <w:pPr>
              <w:widowControl w:val="0"/>
              <w:jc w:val="left"/>
              <w:rPr>
                <w:b/>
                <w:spacing w:val="-2"/>
              </w:rPr>
            </w:pPr>
          </w:p>
        </w:tc>
      </w:tr>
      <w:tr w:rsidR="002B3E22" w:rsidRPr="009B32FA" w14:paraId="59AC023A" w14:textId="77777777">
        <w:trPr>
          <w:jc w:val="center"/>
        </w:trPr>
        <w:tc>
          <w:tcPr>
            <w:tcW w:w="5037" w:type="dxa"/>
          </w:tcPr>
          <w:p w14:paraId="1FA7CE1A" w14:textId="77777777" w:rsidR="002B3E22" w:rsidRPr="009B32FA" w:rsidRDefault="002B3E22">
            <w:pPr>
              <w:widowControl w:val="0"/>
              <w:jc w:val="left"/>
              <w:rPr>
                <w:b/>
                <w:spacing w:val="-2"/>
              </w:rPr>
            </w:pPr>
          </w:p>
        </w:tc>
        <w:tc>
          <w:tcPr>
            <w:tcW w:w="5038" w:type="dxa"/>
          </w:tcPr>
          <w:p w14:paraId="039A834E" w14:textId="77777777" w:rsidR="002B3E22" w:rsidRPr="009B32FA" w:rsidRDefault="002B3E22">
            <w:pPr>
              <w:widowControl w:val="0"/>
              <w:jc w:val="left"/>
              <w:rPr>
                <w:b/>
                <w:spacing w:val="-2"/>
              </w:rPr>
            </w:pPr>
          </w:p>
        </w:tc>
      </w:tr>
      <w:tr w:rsidR="002B3E22" w:rsidRPr="009B32FA" w14:paraId="279C05C2" w14:textId="77777777">
        <w:trPr>
          <w:jc w:val="center"/>
        </w:trPr>
        <w:tc>
          <w:tcPr>
            <w:tcW w:w="5037" w:type="dxa"/>
          </w:tcPr>
          <w:p w14:paraId="36DE626F" w14:textId="77777777" w:rsidR="002B3E22" w:rsidRPr="009B32FA" w:rsidRDefault="001674A0">
            <w:pPr>
              <w:widowControl w:val="0"/>
              <w:tabs>
                <w:tab w:val="center" w:pos="4677"/>
                <w:tab w:val="right" w:pos="9355"/>
              </w:tabs>
              <w:jc w:val="left"/>
            </w:pPr>
            <w:r w:rsidRPr="009B32FA">
              <w:t>Генеральный директор</w:t>
            </w:r>
          </w:p>
          <w:p w14:paraId="0C72FD5E" w14:textId="77777777" w:rsidR="002B3E22" w:rsidRPr="009B32FA" w:rsidRDefault="001674A0">
            <w:pPr>
              <w:widowControl w:val="0"/>
              <w:tabs>
                <w:tab w:val="center" w:pos="4677"/>
                <w:tab w:val="right" w:pos="9355"/>
              </w:tabs>
              <w:jc w:val="left"/>
            </w:pPr>
            <w:r w:rsidRPr="009B32FA">
              <w:t>ООО «ТРТ»</w:t>
            </w:r>
          </w:p>
          <w:p w14:paraId="326EA5BD" w14:textId="77777777" w:rsidR="002B3E22" w:rsidRPr="009B32FA" w:rsidRDefault="002B3E22">
            <w:pPr>
              <w:widowControl w:val="0"/>
              <w:jc w:val="left"/>
            </w:pPr>
          </w:p>
          <w:p w14:paraId="59D90C0A" w14:textId="77777777" w:rsidR="002B3E22" w:rsidRPr="009B32FA" w:rsidRDefault="001674A0">
            <w:pPr>
              <w:widowControl w:val="0"/>
              <w:tabs>
                <w:tab w:val="center" w:pos="4677"/>
                <w:tab w:val="right" w:pos="9355"/>
              </w:tabs>
              <w:jc w:val="left"/>
            </w:pPr>
            <w:r w:rsidRPr="009B32FA">
              <w:t>____________________ Е.Г. Симаков</w:t>
            </w:r>
          </w:p>
          <w:p w14:paraId="76AFC74D" w14:textId="77777777" w:rsidR="002B3E22" w:rsidRPr="009B32FA" w:rsidRDefault="001674A0">
            <w:pPr>
              <w:widowControl w:val="0"/>
              <w:tabs>
                <w:tab w:val="center" w:pos="4677"/>
                <w:tab w:val="right" w:pos="9355"/>
              </w:tabs>
              <w:jc w:val="left"/>
            </w:pPr>
            <w:r w:rsidRPr="009B32FA">
              <w:t>м.п.</w:t>
            </w:r>
          </w:p>
        </w:tc>
        <w:tc>
          <w:tcPr>
            <w:tcW w:w="5038" w:type="dxa"/>
          </w:tcPr>
          <w:p w14:paraId="507DD5D9" w14:textId="77777777" w:rsidR="002B3E22" w:rsidRPr="009B32FA" w:rsidRDefault="001674A0">
            <w:pPr>
              <w:widowControl w:val="0"/>
              <w:jc w:val="left"/>
            </w:pPr>
            <w:r w:rsidRPr="009B32FA">
              <w:t xml:space="preserve">Индивидуальный предприниматель </w:t>
            </w:r>
          </w:p>
          <w:p w14:paraId="0681CFDC" w14:textId="77777777" w:rsidR="002B3E22" w:rsidRPr="009B32FA" w:rsidRDefault="002B3E22">
            <w:pPr>
              <w:widowControl w:val="0"/>
              <w:jc w:val="left"/>
              <w:rPr>
                <w:spacing w:val="-2"/>
              </w:rPr>
            </w:pPr>
          </w:p>
          <w:p w14:paraId="3D0FDF39" w14:textId="77777777" w:rsidR="002B3E22" w:rsidRPr="009B32FA" w:rsidRDefault="00AA0FBD">
            <w:pPr>
              <w:widowControl w:val="0"/>
              <w:jc w:val="left"/>
            </w:pPr>
            <w:r w:rsidRPr="009B32FA">
              <w:t xml:space="preserve">____________________ </w:t>
            </w:r>
          </w:p>
          <w:p w14:paraId="24F35F4E" w14:textId="77777777" w:rsidR="002B3E22" w:rsidRPr="009B32FA" w:rsidRDefault="001674A0">
            <w:pPr>
              <w:widowControl w:val="0"/>
              <w:jc w:val="left"/>
            </w:pPr>
            <w:r w:rsidRPr="009B32FA">
              <w:t>м.п.</w:t>
            </w:r>
          </w:p>
        </w:tc>
      </w:tr>
    </w:tbl>
    <w:p w14:paraId="2795B5D3" w14:textId="77777777" w:rsidR="002B3E22" w:rsidRDefault="001674A0" w:rsidP="000B43D1">
      <w:pPr>
        <w:widowControl w:val="0"/>
        <w:jc w:val="both"/>
        <w:outlineLvl w:val="0"/>
      </w:pPr>
      <w:r>
        <w:rPr>
          <w:rFonts w:eastAsia="Calibri"/>
          <w:sz w:val="22"/>
          <w:szCs w:val="22"/>
          <w:lang w:eastAsia="en-US"/>
        </w:rPr>
        <w:t xml:space="preserve"> </w:t>
      </w:r>
    </w:p>
    <w:sectPr w:rsidR="002B3E22">
      <w:pgSz w:w="11906" w:h="16838"/>
      <w:pgMar w:top="567" w:right="851" w:bottom="284" w:left="1134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C225D" w14:textId="77777777" w:rsidR="00490483" w:rsidRDefault="00490483">
      <w:r>
        <w:separator/>
      </w:r>
    </w:p>
  </w:endnote>
  <w:endnote w:type="continuationSeparator" w:id="0">
    <w:p w14:paraId="185F0D9B" w14:textId="77777777" w:rsidR="00490483" w:rsidRDefault="00490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C5B63" w14:textId="77777777" w:rsidR="00490483" w:rsidRDefault="00490483">
      <w:r>
        <w:separator/>
      </w:r>
    </w:p>
  </w:footnote>
  <w:footnote w:type="continuationSeparator" w:id="0">
    <w:p w14:paraId="2D15A2CC" w14:textId="77777777" w:rsidR="00490483" w:rsidRDefault="00490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71F08"/>
    <w:multiLevelType w:val="hybridMultilevel"/>
    <w:tmpl w:val="C7466BCA"/>
    <w:lvl w:ilvl="0" w:tplc="22464FA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751E72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8BCEE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75403D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ABE797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9DE962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FD6ED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BF4512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5A892F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4B4F6BC1"/>
    <w:multiLevelType w:val="hybridMultilevel"/>
    <w:tmpl w:val="5260B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B0E8A"/>
    <w:multiLevelType w:val="hybridMultilevel"/>
    <w:tmpl w:val="FB4EA772"/>
    <w:lvl w:ilvl="0" w:tplc="3506A6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2D92B72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76A446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3C8ADE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D265BE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AE86B88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0D0278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9547D4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940A08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2443DC8"/>
    <w:multiLevelType w:val="hybridMultilevel"/>
    <w:tmpl w:val="B8A404C2"/>
    <w:lvl w:ilvl="0" w:tplc="DB90A3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pacing w:val="-4"/>
        <w:sz w:val="20"/>
        <w:szCs w:val="20"/>
      </w:rPr>
    </w:lvl>
    <w:lvl w:ilvl="1" w:tplc="11AA29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4C677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396249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D2A7B9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5DE65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C28CA0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68C3B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144953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52B77BB8"/>
    <w:multiLevelType w:val="hybridMultilevel"/>
    <w:tmpl w:val="4732A070"/>
    <w:lvl w:ilvl="0" w:tplc="568251C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869EF8B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AA23F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972B1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31A469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E9A75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9EA40E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7C84F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A36A4F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79395025"/>
    <w:multiLevelType w:val="hybridMultilevel"/>
    <w:tmpl w:val="E2F46966"/>
    <w:lvl w:ilvl="0" w:tplc="CB3A2C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D958B22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E8AA3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B766DD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C283BE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A06520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2F8BA7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320D0F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BA63A2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E22"/>
    <w:rsid w:val="00020C66"/>
    <w:rsid w:val="000B43D1"/>
    <w:rsid w:val="001674A0"/>
    <w:rsid w:val="001A0C25"/>
    <w:rsid w:val="002B3E22"/>
    <w:rsid w:val="003413C4"/>
    <w:rsid w:val="003A2797"/>
    <w:rsid w:val="003D4F98"/>
    <w:rsid w:val="00490483"/>
    <w:rsid w:val="00511E6F"/>
    <w:rsid w:val="005774A3"/>
    <w:rsid w:val="006F02AB"/>
    <w:rsid w:val="009246F3"/>
    <w:rsid w:val="009B32FA"/>
    <w:rsid w:val="00AA0FBD"/>
    <w:rsid w:val="00AF03FF"/>
    <w:rsid w:val="00C91007"/>
    <w:rsid w:val="00D62EEB"/>
    <w:rsid w:val="00D7102B"/>
    <w:rsid w:val="00E151AA"/>
    <w:rsid w:val="00EB274B"/>
    <w:rsid w:val="00FC7E70"/>
    <w:rsid w:val="00FF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D36DA"/>
  <w15:docId w15:val="{110D2652-5954-455F-9CA1-A9B16B46A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qFormat/>
    <w:pPr>
      <w:jc w:val="center"/>
    </w:pPr>
    <w:rPr>
      <w:rFonts w:ascii="Times New Roman" w:eastAsia="Arial" w:hAnsi="Times New Roman" w:cs="Times New Roman"/>
      <w:lang w:bidi="ar-SA"/>
    </w:rPr>
  </w:style>
  <w:style w:type="paragraph" w:styleId="a5">
    <w:name w:val="Title"/>
    <w:basedOn w:val="a"/>
    <w:next w:val="a6"/>
    <w:link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a7">
    <w:name w:val="Заголовок Знак"/>
    <w:link w:val="a5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Верхний колонтитул Знак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f">
    <w:name w:val="Нижний колонтитул Знак"/>
    <w:link w:val="ae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  <w:rPr>
      <w:sz w:val="20"/>
      <w:szCs w:val="20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spacing w:val="-4"/>
      <w:sz w:val="20"/>
      <w:szCs w:val="20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St1z0">
    <w:name w:val="WW8NumSt1z0"/>
    <w:qFormat/>
    <w:rPr>
      <w:rFonts w:ascii="Symbol" w:hAnsi="Symbol" w:cs="Symbol"/>
    </w:rPr>
  </w:style>
  <w:style w:type="character" w:customStyle="1" w:styleId="afa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FF"/>
      <w:u w:val="single"/>
    </w:rPr>
  </w:style>
  <w:style w:type="paragraph" w:styleId="a6">
    <w:name w:val="Body Text"/>
    <w:basedOn w:val="a"/>
    <w:pPr>
      <w:spacing w:after="140" w:line="276" w:lineRule="auto"/>
    </w:pPr>
  </w:style>
  <w:style w:type="paragraph" w:styleId="afb">
    <w:name w:val="List"/>
    <w:basedOn w:val="a6"/>
    <w:rPr>
      <w:rFonts w:cs="Arial"/>
    </w:rPr>
  </w:style>
  <w:style w:type="paragraph" w:styleId="af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d">
    <w:name w:val="index heading"/>
    <w:basedOn w:val="a"/>
    <w:qFormat/>
    <w:pPr>
      <w:suppressLineNumbers/>
    </w:pPr>
    <w:rPr>
      <w:rFonts w:cs="Arial"/>
    </w:rPr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FR1">
    <w:name w:val="FR1"/>
    <w:qFormat/>
    <w:pPr>
      <w:widowControl w:val="0"/>
      <w:ind w:left="80"/>
      <w:jc w:val="center"/>
    </w:pPr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aff">
    <w:name w:val="Содержимое таблицы"/>
    <w:basedOn w:val="a"/>
    <w:qFormat/>
    <w:pPr>
      <w:widowControl w:val="0"/>
      <w:suppressLineNumbers/>
    </w:pPr>
  </w:style>
  <w:style w:type="paragraph" w:customStyle="1" w:styleId="aff0">
    <w:name w:val="Заголовок таблицы"/>
    <w:basedOn w:val="aff"/>
    <w:qFormat/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1448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________</vt:lpstr>
    </vt:vector>
  </TitlesOfParts>
  <Company>__</Company>
  <LinksUpToDate>false</LinksUpToDate>
  <CharactersWithSpaces>9683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________</dc:title>
  <dc:subject/>
  <dc:creator>Шаврин А.В.</dc:creator>
  <cp:keywords> </cp:keywords>
  <dc:description/>
  <cp:lastModifiedBy>Пётр Капитанчук</cp:lastModifiedBy>
  <cp:revision>7</cp:revision>
  <dcterms:created xsi:type="dcterms:W3CDTF">2024-05-21T14:31:00Z</dcterms:created>
  <dcterms:modified xsi:type="dcterms:W3CDTF">2025-03-17T20:12:00Z</dcterms:modified>
  <dc:language>ru-RU</dc:language>
</cp:coreProperties>
</file>